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2A" w:rsidRPr="00B07D2A" w:rsidRDefault="007A5B6B" w:rsidP="00B07D2A">
      <w:pPr>
        <w:pStyle w:val="a7"/>
        <w:numPr>
          <w:ilvl w:val="0"/>
          <w:numId w:val="1"/>
        </w:numPr>
        <w:ind w:leftChars="0" w:left="284" w:hanging="284"/>
        <w:jc w:val="both"/>
        <w:rPr>
          <w:rFonts w:ascii="Times New Roman" w:eastAsia="標楷體" w:hAnsi="Times New Roman"/>
        </w:rPr>
      </w:pPr>
      <w:r w:rsidRPr="00B07D2A">
        <w:rPr>
          <w:rFonts w:ascii="Times New Roman" w:eastAsia="標楷體" w:hAnsi="標楷體"/>
        </w:rPr>
        <w:t>資料來源為</w:t>
      </w:r>
      <w:r w:rsidR="001A20C6" w:rsidRPr="00B07D2A">
        <w:rPr>
          <w:rFonts w:ascii="Times New Roman" w:eastAsia="標楷體" w:hAnsi="標楷體"/>
        </w:rPr>
        <w:t>本中心</w:t>
      </w:r>
      <w:r w:rsidR="001A20C6" w:rsidRPr="001A20C6">
        <w:rPr>
          <w:rFonts w:ascii="Times New Roman" w:eastAsia="標楷體" w:hAnsi="標楷體" w:hint="eastAsia"/>
        </w:rPr>
        <w:t>蒐集建置</w:t>
      </w:r>
      <w:r w:rsidR="001A20C6">
        <w:rPr>
          <w:rFonts w:ascii="Times New Roman" w:eastAsia="標楷體" w:hAnsi="標楷體" w:hint="eastAsia"/>
        </w:rPr>
        <w:t>之</w:t>
      </w:r>
      <w:r w:rsidR="001A20C6" w:rsidRPr="001A20C6">
        <w:rPr>
          <w:rFonts w:ascii="Times New Roman" w:eastAsia="標楷體" w:hAnsi="標楷體" w:hint="eastAsia"/>
        </w:rPr>
        <w:t>企業財報</w:t>
      </w:r>
      <w:r w:rsidR="001A20C6">
        <w:rPr>
          <w:rFonts w:ascii="Times New Roman" w:eastAsia="標楷體" w:hAnsi="標楷體" w:hint="eastAsia"/>
        </w:rPr>
        <w:t>（經會計師簽證）</w:t>
      </w:r>
      <w:r w:rsidR="00192C79">
        <w:rPr>
          <w:rFonts w:ascii="Times New Roman" w:eastAsia="標楷體" w:hAnsi="標楷體" w:hint="eastAsia"/>
        </w:rPr>
        <w:t>，在區隔各類產業別</w:t>
      </w:r>
      <w:r w:rsidR="00B9746F">
        <w:rPr>
          <w:rFonts w:ascii="Times New Roman" w:eastAsia="標楷體" w:hAnsi="標楷體" w:hint="eastAsia"/>
        </w:rPr>
        <w:t>後</w:t>
      </w:r>
      <w:r w:rsidR="00192C79">
        <w:rPr>
          <w:rFonts w:ascii="Times New Roman" w:eastAsia="標楷體" w:hAnsi="標楷體" w:hint="eastAsia"/>
        </w:rPr>
        <w:t>，</w:t>
      </w:r>
      <w:r w:rsidR="00192C79" w:rsidRPr="001457CC">
        <w:rPr>
          <w:rFonts w:ascii="Times New Roman" w:eastAsia="標楷體" w:hAnsi="標楷體"/>
        </w:rPr>
        <w:t>加總計算</w:t>
      </w:r>
      <w:r w:rsidR="00192C79">
        <w:rPr>
          <w:rFonts w:ascii="Times New Roman" w:eastAsia="標楷體" w:hAnsi="標楷體" w:hint="eastAsia"/>
        </w:rPr>
        <w:t>各產業下企業之資產金額</w:t>
      </w:r>
      <w:r w:rsidR="00F23FD7">
        <w:rPr>
          <w:rFonts w:ascii="Times New Roman" w:eastAsia="標楷體" w:hAnsi="標楷體" w:hint="eastAsia"/>
          <w:kern w:val="0"/>
        </w:rPr>
        <w:t>。</w:t>
      </w:r>
    </w:p>
    <w:p w:rsidR="00F23FD7" w:rsidRPr="00D03CC2" w:rsidRDefault="00D03CC2" w:rsidP="00F23FD7">
      <w:pPr>
        <w:pStyle w:val="a7"/>
        <w:numPr>
          <w:ilvl w:val="0"/>
          <w:numId w:val="1"/>
        </w:numPr>
        <w:ind w:leftChars="0" w:left="284" w:hanging="284"/>
        <w:jc w:val="both"/>
        <w:rPr>
          <w:rFonts w:ascii="Times New Roman" w:eastAsia="標楷體" w:hAnsi="Times New Roman" w:hint="eastAsia"/>
          <w:szCs w:val="24"/>
        </w:rPr>
      </w:pPr>
      <w:r w:rsidRPr="00D03CC2">
        <w:rPr>
          <w:rFonts w:ascii="Arial" w:eastAsia="標楷體" w:hAnsi="標楷體" w:cs="Arial" w:hint="eastAsia"/>
          <w:color w:val="000000"/>
          <w:szCs w:val="24"/>
        </w:rPr>
        <w:t>產業別對照表</w:t>
      </w:r>
    </w:p>
    <w:tbl>
      <w:tblPr>
        <w:tblW w:w="97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40"/>
        <w:gridCol w:w="7380"/>
      </w:tblGrid>
      <w:tr w:rsidR="00D03CC2" w:rsidRPr="00D03CC2" w:rsidTr="0016654F">
        <w:trPr>
          <w:tblHeader/>
        </w:trPr>
        <w:tc>
          <w:tcPr>
            <w:tcW w:w="2340" w:type="dxa"/>
            <w:shd w:val="clear" w:color="auto" w:fill="B3B3B3"/>
            <w:vAlign w:val="center"/>
          </w:tcPr>
          <w:p w:rsidR="00D03CC2" w:rsidRPr="00D03CC2" w:rsidRDefault="00D03CC2" w:rsidP="0016654F">
            <w:pPr>
              <w:spacing w:line="400" w:lineRule="atLeast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4"/>
              </w:rPr>
            </w:pPr>
            <w:r w:rsidRPr="00D03CC2">
              <w:rPr>
                <w:rFonts w:ascii="Arial" w:eastAsia="標楷體" w:hAnsi="標楷體" w:cs="Arial"/>
                <w:b/>
                <w:bCs/>
                <w:color w:val="000000"/>
                <w:szCs w:val="24"/>
              </w:rPr>
              <w:t>產業別</w:t>
            </w:r>
          </w:p>
        </w:tc>
        <w:tc>
          <w:tcPr>
            <w:tcW w:w="7380" w:type="dxa"/>
            <w:shd w:val="clear" w:color="auto" w:fill="B3B3B3"/>
          </w:tcPr>
          <w:p w:rsidR="00D03CC2" w:rsidRPr="00D03CC2" w:rsidRDefault="00D03CC2" w:rsidP="0016654F">
            <w:pPr>
              <w:spacing w:line="400" w:lineRule="atLeast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4"/>
              </w:rPr>
            </w:pPr>
            <w:r w:rsidRPr="00D03CC2">
              <w:rPr>
                <w:rFonts w:ascii="Arial" w:eastAsia="標楷體" w:hAnsi="標楷體" w:cs="Arial"/>
                <w:b/>
                <w:bCs/>
                <w:color w:val="000000"/>
                <w:szCs w:val="24"/>
              </w:rPr>
              <w:t>對照主計處第</w:t>
            </w:r>
            <w:r w:rsidRPr="00D03CC2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九</w:t>
            </w:r>
            <w:r w:rsidRPr="00D03CC2">
              <w:rPr>
                <w:rFonts w:ascii="Arial" w:eastAsia="標楷體" w:hAnsi="標楷體" w:cs="Arial"/>
                <w:b/>
                <w:bCs/>
                <w:color w:val="000000"/>
                <w:szCs w:val="24"/>
              </w:rPr>
              <w:t>版產業代碼</w:t>
            </w:r>
          </w:p>
        </w:tc>
      </w:tr>
      <w:tr w:rsidR="00D03CC2" w:rsidRPr="00D03CC2" w:rsidTr="0016654F">
        <w:trPr>
          <w:trHeight w:val="1645"/>
          <w:tblHeader/>
        </w:trPr>
        <w:tc>
          <w:tcPr>
            <w:tcW w:w="2340" w:type="dxa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民生必需品製造業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08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食品製造業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,09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飲料製造業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,10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菸草製造業</w:t>
            </w:r>
          </w:p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11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紡織業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,12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成衣及服飾品製造業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,13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皮革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、毛皮及其製品製造業</w:t>
            </w:r>
          </w:p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14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木竹製品製造業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,32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家具製造業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,331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育樂用品製造業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,3321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眼鏡製造業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,339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未分類其他製造業</w:t>
            </w:r>
          </w:p>
        </w:tc>
      </w:tr>
      <w:tr w:rsidR="00D03CC2" w:rsidRPr="00D03CC2" w:rsidTr="0016654F">
        <w:trPr>
          <w:tblHeader/>
        </w:trPr>
        <w:tc>
          <w:tcPr>
            <w:tcW w:w="2340" w:type="dxa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紙印刷業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15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紙漿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、紙及紙製品製造業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,161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印刷及其輔助業</w:t>
            </w:r>
          </w:p>
        </w:tc>
      </w:tr>
      <w:tr w:rsidR="00D03CC2" w:rsidRPr="00D03CC2" w:rsidTr="0016654F">
        <w:trPr>
          <w:tblHeader/>
        </w:trPr>
        <w:tc>
          <w:tcPr>
            <w:tcW w:w="2340" w:type="dxa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非金屬製造業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17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石油及煤製品製造業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,18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化學材料製造業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,19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化學製品製造業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,20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藥品及醫用化學製品製造業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,21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橡膠製品製造業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,22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塑膠製品製造業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,23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非金屬礦物製品製造業</w:t>
            </w:r>
          </w:p>
        </w:tc>
      </w:tr>
      <w:tr w:rsidR="00D03CC2" w:rsidRPr="00D03CC2" w:rsidTr="0016654F">
        <w:trPr>
          <w:tblHeader/>
        </w:trPr>
        <w:tc>
          <w:tcPr>
            <w:tcW w:w="2340" w:type="dxa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金屬製造業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24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基本金屬製造業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,2511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金屬手工具製造業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,252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金屬結構及建築組件製造業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,253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金屬容器製造業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,254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金屬加工處理業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,259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其他金屬製品製造業</w:t>
            </w:r>
          </w:p>
        </w:tc>
      </w:tr>
      <w:tr w:rsidR="00D03CC2" w:rsidRPr="00D03CC2" w:rsidTr="0016654F">
        <w:trPr>
          <w:tblHeader/>
        </w:trPr>
        <w:tc>
          <w:tcPr>
            <w:tcW w:w="2340" w:type="dxa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器械業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2512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金屬模具製造業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,2752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鐘錶製造業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,276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輻射及電子醫學設備製造業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,277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光學儀器及設備製造業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,28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電力設備製造業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機械設備製造業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,30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汽車及其零件製造業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,31</w:t>
            </w:r>
            <w:r w:rsidRPr="00D03CC2">
              <w:rPr>
                <w:rFonts w:ascii="Arial" w:eastAsia="標楷體" w:hAnsi="標楷體" w:cs="Arial" w:hint="eastAsia"/>
                <w:color w:val="000000"/>
                <w:szCs w:val="24"/>
              </w:rPr>
              <w:t>其他運輸工具及其零件製造業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,3329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其他醫療器材及用品製造業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,34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產業用機械設備維修及安裝業</w:t>
            </w:r>
          </w:p>
        </w:tc>
      </w:tr>
      <w:tr w:rsidR="00D03CC2" w:rsidRPr="00D03CC2" w:rsidTr="0016654F">
        <w:trPr>
          <w:trHeight w:val="2445"/>
          <w:tblHeader/>
        </w:trPr>
        <w:tc>
          <w:tcPr>
            <w:tcW w:w="2340" w:type="dxa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電子製造業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1620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資料儲存媒體複製業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 271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電腦及其週邊設備製造業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,272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通訊傳播設備製造業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,273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視聽電子產品製造業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,274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資料儲存媒體製造業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,2751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量測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、導航及控制設備製造業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</w:p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261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半導體製造業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,264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光電材料及元件製造業</w:t>
            </w:r>
          </w:p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262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被動電子</w:t>
            </w:r>
            <w:r w:rsidRPr="00D03CC2">
              <w:rPr>
                <w:rFonts w:ascii="Arial" w:eastAsia="標楷體" w:hAnsi="標楷體" w:cs="Arial" w:hint="eastAsia"/>
                <w:color w:val="000000"/>
                <w:szCs w:val="24"/>
              </w:rPr>
              <w:t>元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件製造業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,263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印刷電路板製造業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,269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其他電子零組件製造業</w:t>
            </w:r>
          </w:p>
        </w:tc>
      </w:tr>
      <w:tr w:rsidR="00D03CC2" w:rsidRPr="00D03CC2" w:rsidTr="0016654F">
        <w:trPr>
          <w:trHeight w:val="830"/>
          <w:tblHeader/>
        </w:trPr>
        <w:tc>
          <w:tcPr>
            <w:tcW w:w="2340" w:type="dxa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營建業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41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建築工程業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土木工程業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,43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專門營造業</w:t>
            </w:r>
          </w:p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67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不動產開發業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,68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不動產經營及相關服務業</w:t>
            </w:r>
          </w:p>
        </w:tc>
      </w:tr>
      <w:tr w:rsidR="00D03CC2" w:rsidRPr="00D03CC2" w:rsidTr="0016654F">
        <w:trPr>
          <w:trHeight w:val="4460"/>
          <w:tblHeader/>
        </w:trPr>
        <w:tc>
          <w:tcPr>
            <w:tcW w:w="2340" w:type="dxa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lastRenderedPageBreak/>
              <w:t>批發業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453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農產原料及活動物批發業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,454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食品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、飲料及菸草製品批發業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,455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布疋及服飾品批發業</w:t>
            </w:r>
          </w:p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4520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綜合商品批發業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,4562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家具批發業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,4563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家飾品批發業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,4564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家用攝影器材及光學產品批發業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,4565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鐘錶及眼鏡批發業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,4566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珠寶及貴金屬製品批發業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,4567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清潔用品批發業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,4569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其他家庭器具及用品批發業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,457</w:t>
            </w:r>
            <w:r w:rsidRPr="00D03CC2">
              <w:rPr>
                <w:rFonts w:ascii="Arial" w:eastAsia="標楷體" w:hAnsi="標楷體" w:cs="Arial" w:hint="eastAsia"/>
                <w:color w:val="000000"/>
                <w:szCs w:val="24"/>
              </w:rPr>
              <w:t>藥品醫療用品及化粧品批發業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,458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文教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、育樂用品批發業</w:t>
            </w:r>
          </w:p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4561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家庭電器批發業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,464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機械器具批發業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,465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汽機車及其零配件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、用品批發業</w:t>
            </w:r>
          </w:p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4510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商品經紀業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,461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建材批發業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,462</w:t>
            </w:r>
            <w:r w:rsidRPr="00D03CC2">
              <w:rPr>
                <w:rFonts w:ascii="Arial" w:eastAsia="標楷體" w:hAnsi="標楷體" w:cs="Arial" w:hint="eastAsia"/>
                <w:color w:val="000000"/>
                <w:szCs w:val="24"/>
              </w:rPr>
              <w:t>化學材料及其製品批發業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,463</w:t>
            </w:r>
            <w:r w:rsidRPr="00D03CC2">
              <w:rPr>
                <w:rFonts w:ascii="Arial" w:eastAsia="標楷體" w:hAnsi="標楷體" w:cs="Arial" w:hint="eastAsia"/>
                <w:color w:val="000000"/>
                <w:szCs w:val="24"/>
              </w:rPr>
              <w:t>燃料及相關產品批發業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,469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其他專賣批發業</w:t>
            </w:r>
          </w:p>
        </w:tc>
      </w:tr>
      <w:tr w:rsidR="00D03CC2" w:rsidRPr="00D03CC2" w:rsidTr="0016654F">
        <w:trPr>
          <w:trHeight w:val="4460"/>
          <w:tblHeader/>
        </w:trPr>
        <w:tc>
          <w:tcPr>
            <w:tcW w:w="2340" w:type="dxa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零售業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4711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食品飲料為主之綜合商品零售業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472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食品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、飲料及菸草製品零售業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,473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布疋及服飾品零售業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,4851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花卉零售業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,4861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食品、飲料及菸草製品之零售攤販業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,4862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紡織品、服裝及鞋類之零售攤販業</w:t>
            </w:r>
          </w:p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4719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其他綜合商品零售業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,4742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家具零售業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,4743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家飾品零售業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,4744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鐘錶及眼鏡零售業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,4745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珠寶及貴金屬製品零售業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,4749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其他家庭器具及用品零售業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,475</w:t>
            </w:r>
            <w:r w:rsidRPr="00D03CC2">
              <w:rPr>
                <w:rFonts w:ascii="Arial" w:eastAsia="標楷體" w:hAnsi="標楷體" w:cs="Arial" w:hint="eastAsia"/>
                <w:color w:val="000000"/>
                <w:szCs w:val="24"/>
              </w:rPr>
              <w:t>藥品醫療用品及化粧品零售業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,476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文教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、育樂用品零售業</w:t>
            </w:r>
          </w:p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4741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家庭電器零售業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,483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資訊及通訊設備零售業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,484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汽機車及其零配件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、用品零售業</w:t>
            </w:r>
          </w:p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481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建材零售業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,482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燃料零售業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,4852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其他全新商品零售業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,4853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中古商品零售業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,4869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其他商品之零售攤販業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,487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其他無店面零售業</w:t>
            </w:r>
          </w:p>
        </w:tc>
      </w:tr>
      <w:tr w:rsidR="00D03CC2" w:rsidRPr="00D03CC2" w:rsidTr="0016654F">
        <w:trPr>
          <w:tblHeader/>
        </w:trPr>
        <w:tc>
          <w:tcPr>
            <w:tcW w:w="2340" w:type="dxa"/>
            <w:vMerge w:val="restart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服務業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49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陸上運輸業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,50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水上運輸業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航空運輸業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,521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報關業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,522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船務代理業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,523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貨運承攬業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,5249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其他陸上運輸輔助業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,525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水上運輸輔助業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,526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航空運輸輔助業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,529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其他運輸輔助業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,53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倉儲業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,54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郵政及快遞業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,55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住宿服務業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,56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餐飲業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,61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電信業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,79</w:t>
            </w:r>
            <w:r w:rsidRPr="00D03CC2">
              <w:rPr>
                <w:rFonts w:ascii="Arial" w:eastAsia="標楷體" w:hAnsi="標楷體" w:cs="Arial" w:hint="eastAsia"/>
                <w:color w:val="000000"/>
                <w:szCs w:val="24"/>
              </w:rPr>
              <w:t>旅行及相關代訂服務業</w:t>
            </w:r>
          </w:p>
        </w:tc>
      </w:tr>
      <w:tr w:rsidR="00D03CC2" w:rsidRPr="00D03CC2" w:rsidTr="0016654F">
        <w:trPr>
          <w:tblHeader/>
        </w:trPr>
        <w:tc>
          <w:tcPr>
            <w:tcW w:w="2340" w:type="dxa"/>
            <w:vMerge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37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廢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(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污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)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水處理業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,38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廢棄物清除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、處理及資源回收業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,39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污染整治業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,5241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停車場業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,58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出版業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,59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影片服務、聲音錄製及音樂出版業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,60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傳播及節目播送業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,62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電腦系統設計服務業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,63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資料處理及資訊供應服務業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,69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法律及會計服務業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,70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企業總管理機構及管理顧問業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,71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建築、工程服務及技術檢測、分析服務業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,72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研究發展服務業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,73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廣告業及市場研究業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,74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專門設計服務業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,75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獸醫服務業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,76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其他專業、科學及技術服務業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,77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租賃業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,78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人力仲介及供應業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,80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保全及私家偵探服務業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,811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複合支援服務業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,812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清潔服務業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</w:t>
            </w:r>
            <w:r w:rsidRPr="00D03CC2">
              <w:rPr>
                <w:rFonts w:hint="eastAsia"/>
                <w:color w:val="000000"/>
                <w:szCs w:val="24"/>
              </w:rPr>
              <w:t xml:space="preserve"> </w:t>
            </w:r>
            <w:r w:rsidRPr="00D03CC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813</w:t>
            </w:r>
            <w:r w:rsidRPr="00D03CC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綠化服務業</w:t>
            </w:r>
            <w:r w:rsidRPr="00D03CC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,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82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業務及辦公室支援服務業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,831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公共行政業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,832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國防事務業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,84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國際組織及外國機構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,85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教育服務業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,86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醫療保健服務業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,87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居住型照顧服務業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,88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其他社會工作服務業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,90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創作及藝術表演業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,91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圖書館、檔案保存、博物館及類似機構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,92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博弈業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,93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運動、娛樂及休閒服務業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,94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宗教、職業及類似組織、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95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個人及家庭用品維修業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,96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未分類其他服務業</w:t>
            </w:r>
          </w:p>
        </w:tc>
      </w:tr>
      <w:tr w:rsidR="00D03CC2" w:rsidRPr="00D03CC2" w:rsidTr="0016654F">
        <w:trPr>
          <w:tblHeader/>
        </w:trPr>
        <w:tc>
          <w:tcPr>
            <w:tcW w:w="2340" w:type="dxa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標楷體" w:cs="Arial"/>
                <w:color w:val="000000"/>
                <w:kern w:val="0"/>
                <w:szCs w:val="24"/>
              </w:rPr>
            </w:pP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金融保險業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標楷體" w:cs="Arial"/>
                <w:color w:val="000000"/>
                <w:kern w:val="0"/>
                <w:szCs w:val="24"/>
              </w:rPr>
            </w:pP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65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保險業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, 66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證券期貨及其他金融業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, 641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存款機構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, 642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金融控股業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,643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信託、基金及其他金融工具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,833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強制性社會安全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,6491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金融租賃業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,6492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票券金融業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,6493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證券金融業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,6494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信用卡發卡業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,6495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典當業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,6496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民間融資業</w:t>
            </w:r>
          </w:p>
        </w:tc>
      </w:tr>
      <w:tr w:rsidR="00D03CC2" w:rsidRPr="00D03CC2" w:rsidTr="0016654F">
        <w:trPr>
          <w:trHeight w:val="224"/>
          <w:tblHeader/>
        </w:trPr>
        <w:tc>
          <w:tcPr>
            <w:tcW w:w="2340" w:type="dxa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標楷體" w:cs="Arial"/>
                <w:color w:val="000000"/>
                <w:kern w:val="0"/>
                <w:szCs w:val="24"/>
              </w:rPr>
            </w:pP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投資業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標楷體" w:cs="Arial"/>
                <w:color w:val="000000"/>
                <w:kern w:val="0"/>
                <w:szCs w:val="24"/>
              </w:rPr>
            </w:pP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6499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未分類其他金融中介業</w:t>
            </w:r>
          </w:p>
        </w:tc>
      </w:tr>
      <w:tr w:rsidR="00D03CC2" w:rsidRPr="00D03CC2" w:rsidTr="0016654F">
        <w:trPr>
          <w:trHeight w:val="224"/>
          <w:tblHeader/>
        </w:trPr>
        <w:tc>
          <w:tcPr>
            <w:tcW w:w="2340" w:type="dxa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標楷體" w:cs="Arial"/>
                <w:color w:val="000000"/>
                <w:kern w:val="0"/>
                <w:szCs w:val="24"/>
              </w:rPr>
            </w:pP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標楷體" w:cs="Arial"/>
                <w:color w:val="000000"/>
                <w:kern w:val="0"/>
                <w:szCs w:val="24"/>
              </w:rPr>
            </w:pP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其餘未分類者</w:t>
            </w:r>
          </w:p>
        </w:tc>
      </w:tr>
    </w:tbl>
    <w:p w:rsidR="007A5B6B" w:rsidRPr="00995084" w:rsidRDefault="00A93EE3" w:rsidP="00612145">
      <w:pPr>
        <w:pStyle w:val="a7"/>
        <w:numPr>
          <w:ilvl w:val="0"/>
          <w:numId w:val="1"/>
        </w:numPr>
        <w:ind w:leftChars="0" w:left="284" w:hanging="284"/>
        <w:jc w:val="both"/>
        <w:rPr>
          <w:rFonts w:ascii="Times New Roman" w:eastAsia="標楷體" w:hAnsi="Times New Roman"/>
        </w:rPr>
      </w:pPr>
      <w:r w:rsidRPr="00A93EE3">
        <w:rPr>
          <w:rFonts w:ascii="Times New Roman" w:eastAsia="標楷體" w:hAnsi="Times New Roman" w:hint="eastAsia"/>
        </w:rPr>
        <w:t>如有疑問，請洽本中心</w:t>
      </w:r>
      <w:r w:rsidR="00E91BF9">
        <w:rPr>
          <w:rFonts w:ascii="Times New Roman" w:eastAsia="標楷體" w:hAnsi="Times New Roman" w:hint="eastAsia"/>
        </w:rPr>
        <w:t>02-</w:t>
      </w:r>
      <w:r w:rsidR="00E91BF9" w:rsidRPr="00A93EE3">
        <w:rPr>
          <w:rFonts w:ascii="Times New Roman" w:eastAsia="標楷體" w:hAnsi="Times New Roman" w:hint="eastAsia"/>
        </w:rPr>
        <w:t>2</w:t>
      </w:r>
      <w:r w:rsidR="00E91BF9">
        <w:rPr>
          <w:rFonts w:ascii="Times New Roman" w:eastAsia="標楷體" w:hAnsi="Times New Roman" w:hint="eastAsia"/>
        </w:rPr>
        <w:t>191</w:t>
      </w:r>
      <w:r w:rsidR="00E91BF9" w:rsidRPr="00A93EE3">
        <w:rPr>
          <w:rFonts w:ascii="Times New Roman" w:eastAsia="標楷體" w:hAnsi="Times New Roman" w:hint="eastAsia"/>
        </w:rPr>
        <w:t>-</w:t>
      </w:r>
      <w:r w:rsidR="00E91BF9">
        <w:rPr>
          <w:rFonts w:ascii="Times New Roman" w:eastAsia="標楷體" w:hAnsi="Times New Roman" w:hint="eastAsia"/>
        </w:rPr>
        <w:t>0000</w:t>
      </w:r>
      <w:r w:rsidR="00E91BF9" w:rsidRPr="00A93EE3">
        <w:rPr>
          <w:rFonts w:ascii="Times New Roman" w:eastAsia="標楷體" w:hAnsi="Times New Roman" w:hint="eastAsia"/>
        </w:rPr>
        <w:t>分機</w:t>
      </w:r>
      <w:r w:rsidR="00E91BF9">
        <w:rPr>
          <w:rFonts w:ascii="Times New Roman" w:eastAsia="標楷體" w:hAnsi="Times New Roman" w:hint="eastAsia"/>
        </w:rPr>
        <w:t>3184</w:t>
      </w:r>
      <w:r w:rsidR="00E91BF9">
        <w:rPr>
          <w:rFonts w:ascii="Times New Roman" w:eastAsia="標楷體" w:hAnsi="Times New Roman" w:hint="eastAsia"/>
        </w:rPr>
        <w:t>李</w:t>
      </w:r>
      <w:r w:rsidR="00E91BF9" w:rsidRPr="00A93EE3">
        <w:rPr>
          <w:rFonts w:ascii="Times New Roman" w:eastAsia="標楷體" w:hAnsi="Times New Roman" w:hint="eastAsia"/>
        </w:rPr>
        <w:t>先生</w:t>
      </w:r>
      <w:r w:rsidRPr="00A93EE3">
        <w:rPr>
          <w:rFonts w:ascii="Times New Roman" w:eastAsia="標楷體" w:hAnsi="Times New Roman" w:hint="eastAsia"/>
        </w:rPr>
        <w:t>。</w:t>
      </w:r>
    </w:p>
    <w:sectPr w:rsidR="007A5B6B" w:rsidRPr="00995084" w:rsidSect="00084B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A0B" w:rsidRDefault="00E92A0B" w:rsidP="00995084">
      <w:r>
        <w:separator/>
      </w:r>
    </w:p>
  </w:endnote>
  <w:endnote w:type="continuationSeparator" w:id="1">
    <w:p w:rsidR="00E92A0B" w:rsidRDefault="00E92A0B" w:rsidP="0099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A0B" w:rsidRDefault="00E92A0B" w:rsidP="00995084">
      <w:r>
        <w:separator/>
      </w:r>
    </w:p>
  </w:footnote>
  <w:footnote w:type="continuationSeparator" w:id="1">
    <w:p w:rsidR="00E92A0B" w:rsidRDefault="00E92A0B" w:rsidP="00995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24C7"/>
    <w:multiLevelType w:val="hybridMultilevel"/>
    <w:tmpl w:val="96C6ADB0"/>
    <w:lvl w:ilvl="0" w:tplc="A6FA44A6">
      <w:start w:val="1"/>
      <w:numFmt w:val="decimal"/>
      <w:lvlText w:val="%1."/>
      <w:lvlJc w:val="left"/>
      <w:pPr>
        <w:ind w:left="480" w:hanging="48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B6B"/>
    <w:rsid w:val="000060C1"/>
    <w:rsid w:val="000246CC"/>
    <w:rsid w:val="000310C2"/>
    <w:rsid w:val="000821C3"/>
    <w:rsid w:val="00084B26"/>
    <w:rsid w:val="000C392D"/>
    <w:rsid w:val="000D3CCB"/>
    <w:rsid w:val="000F470C"/>
    <w:rsid w:val="001021AF"/>
    <w:rsid w:val="001245BA"/>
    <w:rsid w:val="00174527"/>
    <w:rsid w:val="00183EE5"/>
    <w:rsid w:val="00192C79"/>
    <w:rsid w:val="001A0653"/>
    <w:rsid w:val="001A20C6"/>
    <w:rsid w:val="001C3A3B"/>
    <w:rsid w:val="001F0DE3"/>
    <w:rsid w:val="001F59C5"/>
    <w:rsid w:val="0022654B"/>
    <w:rsid w:val="0025163B"/>
    <w:rsid w:val="002523FA"/>
    <w:rsid w:val="002B2475"/>
    <w:rsid w:val="002D04F6"/>
    <w:rsid w:val="002F0D20"/>
    <w:rsid w:val="00300E0A"/>
    <w:rsid w:val="00334D48"/>
    <w:rsid w:val="003641AD"/>
    <w:rsid w:val="00391F02"/>
    <w:rsid w:val="003D12F7"/>
    <w:rsid w:val="00433075"/>
    <w:rsid w:val="004F5767"/>
    <w:rsid w:val="00522C19"/>
    <w:rsid w:val="005D077B"/>
    <w:rsid w:val="00612145"/>
    <w:rsid w:val="006364FE"/>
    <w:rsid w:val="006C0A3E"/>
    <w:rsid w:val="006E0249"/>
    <w:rsid w:val="006F435F"/>
    <w:rsid w:val="00732F9B"/>
    <w:rsid w:val="007901C4"/>
    <w:rsid w:val="007909E8"/>
    <w:rsid w:val="007A5B6B"/>
    <w:rsid w:val="007C53ED"/>
    <w:rsid w:val="007F01D3"/>
    <w:rsid w:val="008243D1"/>
    <w:rsid w:val="00854BDD"/>
    <w:rsid w:val="008B6248"/>
    <w:rsid w:val="008C1B8B"/>
    <w:rsid w:val="008D0A3E"/>
    <w:rsid w:val="00995084"/>
    <w:rsid w:val="009B6A7E"/>
    <w:rsid w:val="009C0125"/>
    <w:rsid w:val="009D2A56"/>
    <w:rsid w:val="00A22874"/>
    <w:rsid w:val="00A33B07"/>
    <w:rsid w:val="00A45F07"/>
    <w:rsid w:val="00A93EE3"/>
    <w:rsid w:val="00AA4EED"/>
    <w:rsid w:val="00AA6B3A"/>
    <w:rsid w:val="00B07D2A"/>
    <w:rsid w:val="00B67B11"/>
    <w:rsid w:val="00B9746F"/>
    <w:rsid w:val="00BC3A19"/>
    <w:rsid w:val="00BF1C9C"/>
    <w:rsid w:val="00C22747"/>
    <w:rsid w:val="00C337CB"/>
    <w:rsid w:val="00C61317"/>
    <w:rsid w:val="00C933FC"/>
    <w:rsid w:val="00CE181B"/>
    <w:rsid w:val="00D020D5"/>
    <w:rsid w:val="00D03CC2"/>
    <w:rsid w:val="00D0596B"/>
    <w:rsid w:val="00D50172"/>
    <w:rsid w:val="00D75AFD"/>
    <w:rsid w:val="00D811E8"/>
    <w:rsid w:val="00D9594F"/>
    <w:rsid w:val="00DB0474"/>
    <w:rsid w:val="00DD111A"/>
    <w:rsid w:val="00E61B36"/>
    <w:rsid w:val="00E91BF9"/>
    <w:rsid w:val="00E92A0B"/>
    <w:rsid w:val="00EA1259"/>
    <w:rsid w:val="00ED1FDD"/>
    <w:rsid w:val="00F23FD7"/>
    <w:rsid w:val="00F83640"/>
    <w:rsid w:val="00FA7B43"/>
    <w:rsid w:val="00FF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2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5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950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95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95084"/>
    <w:rPr>
      <w:sz w:val="20"/>
      <w:szCs w:val="20"/>
    </w:rPr>
  </w:style>
  <w:style w:type="paragraph" w:styleId="a7">
    <w:name w:val="List Paragraph"/>
    <w:basedOn w:val="a"/>
    <w:uiPriority w:val="34"/>
    <w:qFormat/>
    <w:rsid w:val="0099508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cai_cingyi</dc:creator>
  <cp:lastModifiedBy>yanlee</cp:lastModifiedBy>
  <cp:revision>16</cp:revision>
  <dcterms:created xsi:type="dcterms:W3CDTF">2015-09-08T08:48:00Z</dcterms:created>
  <dcterms:modified xsi:type="dcterms:W3CDTF">2015-11-10T07:11:00Z</dcterms:modified>
</cp:coreProperties>
</file>